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9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88"/>
        <w:gridCol w:w="7352"/>
        <w:gridCol w:w="2643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3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序列</w:t>
            </w:r>
          </w:p>
        </w:tc>
        <w:tc>
          <w:tcPr>
            <w:tcW w:w="2088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105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国家标准编号</w:t>
            </w:r>
          </w:p>
        </w:tc>
        <w:tc>
          <w:tcPr>
            <w:tcW w:w="7352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国  家  标  准  名  称</w:t>
            </w:r>
          </w:p>
        </w:tc>
        <w:tc>
          <w:tcPr>
            <w:tcW w:w="2643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代替标准号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op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920-2023</w:t>
            </w:r>
          </w:p>
        </w:tc>
        <w:tc>
          <w:tcPr>
            <w:tcW w:w="7352" w:type="dxa"/>
            <w:tcBorders>
              <w:top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公路路面等级与面层类型代码</w:t>
            </w:r>
          </w:p>
        </w:tc>
        <w:tc>
          <w:tcPr>
            <w:tcW w:w="2643" w:type="dxa"/>
            <w:tcBorders>
              <w:top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920-2002</w:t>
            </w:r>
          </w:p>
        </w:tc>
        <w:tc>
          <w:tcPr>
            <w:tcW w:w="1134" w:type="dxa"/>
            <w:tcBorders>
              <w:top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23188-2023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松茸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23188-2008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22346-2023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栗产品质量等级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22346-2008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29361-2023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电子数据文件一致性检验规程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29361-2012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29360-2023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电子数据恢复检验规程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29360-2012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29362-2023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电子数据搜索检验规程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29362-2012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42303-2023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表面活性剂  洗织物用洗涤剂  性能比较试验导则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电化学储能电站生产安全应急预案编制导则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电化学储能电站危险源辨识技术导则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电力储能系统术语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分布式储能集中监控系统技术规范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电化学储能电站检修规程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电化学储能电站应急演练规程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船舶和海上技术 航行数据记录仪（VDR）操作和安装指南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能源互联网系统 主动配电网的互联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铅酸蓄电池用水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1094.101-2023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电力变压器 第101部分：声级测定 应用导则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1094.101-2008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15166.3-2023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高压交流熔断器  第3部分：喷射熔断器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15166.3-2008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15613-2023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水轮机、蓄能泵和水泵水轮机模型验收试验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10969-2008,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15613.1-2008,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15613.2-2008,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15613.3-2008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27894.3-2023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 用气相色谱法测定组成和计算相关不确定度 第3部分：精密度和偏差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27894.3-2011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矿区地下水含水层破坏危害程度评价规范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33521.31-2023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机械振动  轨道系统产生的地面诱导结构噪声和地传振动  第31部分：建筑物内人体暴露评价的现场测量指南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41734.4-2023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 第4部分：符合GB/T 20563和GB/T 22334的射频识别读写器性能评估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 电子价签系统 总体要求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门窗智能控制系统通用技术要求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42411.1-2023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学习、教育和培训 在线课程体系 第1部分：框架与基本要求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健康信息学 中医药信息标准特征描述框架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10592-2023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高低温试验箱技术条件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10592-2008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16656.14-2023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工业自动化系统与集成  产品数据表达与交换 第14部分：描述方法：EXPRESS-X语言参考手册 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基于工业云平台的个性化定制技术要求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20274.1-2023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信息系统安全保障评估框架 第1部分：简介和一般模型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20274.1-2006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33134-2023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公共域名服务系统安全要求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33134-2016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21053-2023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公钥基础设施 PKI系统安全技术要求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21053-2007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17902.1-2023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安全技术 带附录的数字签名 第1部分：概述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17902.1-1999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32922-2023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IPSec VPN安全接入基本要求与实施指南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32922-2016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21054-2023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公钥基础设施 PKI系统安全测评方法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21054-2007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42399.3-2023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相控阵超声设备的性能与检验 第3部分：组合系统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15843.3-2023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安全技术 实体鉴别 第3部分：采用数字签名技术的机制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15843.3-2016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仿生学  仿生材料、结构和构件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37036.5-2023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移动设备生物特征识别 第5部分：声纹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28847.6-2023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建筑自动化和控制系统 第6部分：数据通信协议一致性测试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 自动识别与数据采集技术 大容量自动数据采集(ADC)媒体语法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42442.1-2023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 智慧停车 第1部分：总体要求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37036.7-2023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移动设备生物特征识别 第7部分：多模态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仿生学  术语、概念与方法论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42399.1-2023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相控阵超声设备的性能与检验 第1部分：仪器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工业自动化和控制系统安全    IACS环境下的补丁管理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 功能规模测量 COSMIC方法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工业自动化和控制系统信息安全   IACS组件的安全技术要求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33767.14-2023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生物特征样本质量 第14部分：DNA数据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42455.1-2023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 建筑及居住区 第1部分：智慧社区信息系统技术要求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信息技术服务 数字化营销服务 移动营销技术规范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工业自动化和控制系统信息安全  产品安全开发生命周期要求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 突发公共卫生事件数据有效利用评估指南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个人信息去标识化效果评估指南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局域网和城域网 特定要求 站点和媒体访问控制连通性发现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网络安全服务成本度量指南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24421.5-2023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服务业组织标准化工作指南 第5部分：改进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42510-2023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饭店业信用等级评价规范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42351.1-2023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颗粒标准样品的制备 第1部分：基于单分散球形颗粒尖桩栅栏分布的多分散标准样品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5291.1-2023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电火花成形机床  精度检验  第1部分：单立柱机床（十字工作台型和固定工作台型）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5291.1-2001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8464-2023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铁制、铜制和不锈钢制螺纹连接阀门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8464-2008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7233.1-2023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铸钢件 超声检测 第1部分：一般用途铸钢件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7233.1-2009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21015-2023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稻谷干燥技术规范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21015-2007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41734.7-2023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 第7部分：GB/T 22334识别系统间的同步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41734.6-2023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 第6部分：动物识别信息格式(视觉显示/数据传输)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15110.2-2023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感光材料、箔纸及纸张的套准系统 第2部分：制版的销式定位系统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42157.1-2023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越野叉车  非集成式人员工作平台  第1部分：设计、安全要求及验证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交通运输卫星导航增强服务性能指标及监测技术规范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霍山石斛人工栽培技术规程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生鲜银耳包装、贮存与冷链运输技术规范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 玻璃容器耐冷冻性试验方法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交通运输卫星导航增强定位模块测试技术规范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26254-2023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家用和类似用途保健按摩垫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26254-2010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34436-2023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玩具材料中甲酰胺的测定 高效液相色谱-质谱法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34436-2017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玻璃黏度测定  旋转黏度计法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28209-2023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硼硅酸盐玻璃化学分析方法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28209-2011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13530-2023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乙氧基化烷基硫酸钠试验方法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13530-2008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29780-2023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家用和类似用途热泵热水器用全封闭型电动机-压缩机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29780-2013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4214.3-2023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家用和类似用途电器噪声测试方法  洗碗机的特殊要求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4214.3-2008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表面活性剂  静态表面张力的测定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4214.5-2023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家用和类似用途电器噪声测试方法  电动剃须刀、电理发剪及修发器的特殊要求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4214.5-2008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基于斑马鱼胚胎的纳米材料毒性评价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42468.3-2023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纸质档案抢救与修复规范  第3部分：修复质量要求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42468.4-2023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纸质档案抢救与修复规范  第4部分：修复操作指南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42468.2-2023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纸质档案抢救与修复规范  第2部分：档案保存状况的调查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噪声烦恼度的评价和预测方法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42468.1-2023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纸质档案抢救与修复规范  第1部分：破损等级的划分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抗菌银纳米颗粒 特性及测量方法通则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柔性纳米储能器件弯曲测试方法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临界电流测量 银包套Bi-2223超导线室温双弯曲后的保留临界电流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24421.3-2023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服务业组织标准化工作指南 第3部分：标准编制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24421.3-2009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24421.4-2023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服务业组织标准化工作指南 第4部分：标准实施及评价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24421.4-2009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光伏电站气象观测及资料审核、订正技术规范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激光熔覆修复 缺陷质量分级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42399.2-2023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相控阵超声设备的性能与检验 第2部分：探头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激光熔覆修复金属零部件硬度试验方法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6TiSCH网络协议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激光器和激光相关设备  激光光谱特性测量方法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系统间远程通信和信息交换 局域网和城域网 桥接局域网用时间敏感应用的定时和同步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42405.1-2023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智能制造应用互联 第1部分：集成技术要求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工业云服务 资源配置要求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42406-2023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工业云服务 知识库接入与管理要求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传染性无乳症诊断技术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非水溶性染料 纯度的测定 液相色谱法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湿及冰雪路面试验用轿车轮胎室内磨削方法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25819-2023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染料 液体反应黑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25819-2010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21109.2-2023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过程工业领域安全仪表系统的功能安全 第2部分：GB/T 21109.1—2022的应用指南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21109.2-2007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30268.3-2023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生物特征识别应用程序接口（BioAPI）的符合性测试 第3部分：BioAPI框架的测试断言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42125.14-2023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测量、控制和实验室用电气设备的安全要求   第14部分：实验室用分析和其他目的自动和半自动设备的特殊要求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4793.9-2013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42381.8-2023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数据质量 第8部分：信息和数据质量：概念和测量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16849-2023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光放大器总规范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16849-2008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健康信息学 数据交换标准 HL7临床文档架构（版本2）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42383.1-2023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网络协同设计 第1部分：通用要求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42383.4-2023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网络协同设计 第4部分：面向全生命周期设计要求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42383.2-2023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网络协同设计 第2部分：软件接口和数据交互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42383.5-2023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网络协同设计 第5部分：多学科协同仿真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蜡烛 防火安全规范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玻璃量器 质量分级技术要求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蜡烛术语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42389.1-2023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家用和类似用途中央电暖系统 第1部分：通用要求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22769-2023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浴室电加热器具(浴霸)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22769-2008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消费品安全监测指南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15544.1-2023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三相交流系统短路电流计算 第1部分：电流计算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15544.1-2013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17626.12-2023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电磁兼容  试验和测量技术  第12部分：振铃波抗扰度试验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17626.12-2013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18494.3-2023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变流变压器  第3部分：应用导则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18494.3-2012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快递包装分类与代码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洁净手术部通用技术要求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16608.1-2023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有质量评定的电信用基础机电继电器 第1部分：总规范与空白详细规范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16608.1-2003,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16608.50-2012,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16608.51-2012,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16608.52-2012,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16608.53-2012,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16608.54-2012,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16608.55-2012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19973.1-2023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医疗保健产品灭菌 微生物学方法 第1部分:产品上微生物总数的确定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19973.1-2015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染发产品中5-氨基-6-氯-邻甲酚等11种准用染发剂的测定  液相色谱质谱法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化妆品中二氯苯甲醇和氯苯甘醚的测定  高效液相色谱法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23527.1-2023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酶制剂质量要求 第1部分：蛋白酶制剂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23527-2009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化妆品中功效组分辛酰水杨酸、苯乙基间苯二酚、阿魏酸的测定  高效液相色谱法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第8部分：有机物指标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GB/T 5750.8-2006,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32470-2016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10343-2023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食用酒精质量要求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10343-2008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26513-2023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润唇膏（啫喱、霜）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26513-2011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第2部分：水样的采集与保存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5750.2-2006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地表碳核查技术规程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数字科普资源质量要求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42418-2023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基层政务公开工作指南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智慧城市基础设施 突发公共卫生事件居住社区基础设施数据获取和报送规范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  蒸气压试验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16620-2023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林木育种及种子管理术语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16620-1996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30146-2023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安全与韧性 业务连续性管理体系 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30146-2013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18959-2023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木材保管规程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18959-2003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29893-2023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轻型木结构锯材用原木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29893-2013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20239-2023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体育馆用木质地板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20239-2015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16751.3-2023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中医临床诊疗术语  第3部分：治法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16751.3-1997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5750.10-2023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第10部分：消毒副产物指标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5750.10-2006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第9部分：农药指标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5750.9-2006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第13部分：放射性指标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5750.13-2006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9239.13-2023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机械振动 转子平衡 第13部分：大中型转子现场平衡的准则和安全防护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28785-2012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5859-2023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滚动轴承  推力调心滚子轴承  外形尺寸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5859-2008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13277.8-2023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压缩空气 第8部分：固体颗粒质量浓度测量方法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41732.2-2023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动物射频识别  增强型射频识别标签 第2部分：代码和指令结构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26958.60-2023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滤波 第60部分：线性区域滤波器 基本概念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26471-2023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塔式起重机  安装、拆卸与爬升规则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26471-2011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42157.2-2023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越野叉车  非集成式人员工作平台  第2部分：对用户的要求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42158-2023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微机电系统（MEMS）技术 微沟槽和棱锥式针结构的描述和测量方法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3157-2023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中国荷斯坦牛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3157-2008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土壤硝态氮、亚硝态氮和铵态氮的测定 氯化钾溶液浸提手工分析法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毛型纤维长度测量法 随机须丛影像法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决策单元-多点增量采样法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17491-2023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泵、马达 稳态性能的试验方法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17491-2011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28053-2023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铝合金内胆碳纤维全缠绕气瓶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28053-2011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42156-2023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铸造砂型3D打印设备 通用技术规范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37162.4-2023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 液体颗粒污染度的监测  第4部分：遮光技术的应用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42155-2023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 旋装滤检验方法  承压壳体额定疲劳寿命和额定静态爆破压力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土壤硝态氮、亚硝态氮和铵态氮的测定 氯化钾溶液浸提流动分析法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土壤中无机态氮15N丰度的测定 稳定同位素比值质谱法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土壤与生物样品中有机碳含量与碳同位素比值、全氮含量与氮同位素比值的测定 稳定同位素比值质谱法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农产品生产档案记载规范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饲料中淀粉总含量的测定  酶法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高山美利奴羊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小微湿地保护与管理规范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农产品市场信息发布规范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 生产管理系统建设指南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42483-2023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木材导热系数的测定  热流法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42381.61-2023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数据质量 第61部分：数据质量管理：过程参考模型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42382.1-2023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神经网络表示与模型压缩 第1部分：卷积神经网络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8937-2023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食用动物油脂 猪油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8937-2006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13797-2023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医用X射线管通用技术条件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13797-2009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16751.1-2023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中医临床诊疗术语  第1部分：疾病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16751.1-1997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第6部分：金属和类金属指标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5750.6-2006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第7部分：有机物综合指标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5750.7-2006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第4部分：感官性状和物理指标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5750.4-2006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5750.12-2023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第12部分：微生物指标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5750.12-2006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第3部分：水质分析质量控制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5750.3-2006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第5部分：无机非金属指标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5750.5-2006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 第1部分：总则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5750.1-2006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5750.11-2023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 第11部分：消毒剂指标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5750.11-2006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化妆品色谱分析结果确认准则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豆豉质量通则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鱼露质量通则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第2部分：外科学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18779.3-2023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工件与测量设备的测量检验 第3部分：关于测量不确定度表述达成共识的指南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18779.3-2009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26958.61-2023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产品几何技术规范（GPS） 滤波 第61部分：线性区域滤波器 高斯滤波器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600-2023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船舶管路阀件通用技术条件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600-2008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5374-2023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摩托车和轻便摩托车可靠性试验方法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5374-2008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第3部分：皮肤科学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第1部分：内科学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第4部分：肛肠科学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第8部分：眼科学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第6部分：妇科学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第5部分：骨伤科学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第7部分：儿科学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24721.1-2023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公路用玻璃纤维增强塑料产品 第1部分：通则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24721.1-2009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26765-2023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机动车安全技术检验业务信息系统及联网规范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26765-2011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19700-2023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船用热交换器热工性能试验方法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19700-2005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42299-2023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大米加工企业设计规范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42467.9-2023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中医临床名词术语 第9部分：耳鼻喉科学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18779.2-2023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产品几何技术规范(GPS) 工件与测量设备的测量检验 第2部分：GPS测量、测量设备校准和产品验证中的测量不确定度评估指南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18779.2-2004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30966.4-2023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风力发电机组  风力发电场监控系统通信 第4部分：映射到通信规约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30966.4-2014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31552-2023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铸造机械  分类与型号编制方法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31552-2015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22419-2023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工业车辆  集装箱吊具和抓臂操作用指示灯技术要求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22419-2008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12222-2023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多回转阀门驱动装置的连接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12222-2005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21078.4-2023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 个人识别码管理与安全 第4部分：核准的PIN加密算法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21373-2023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知识产权文献与信息 分类及代码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21373-2008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切相调光照明系统中切相调光器的电气接口规范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14058-2023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γ射线探伤机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14058-2008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17271-2023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集装箱运输术语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17271-1998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17894-2023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  自动识别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17894-1999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1413-2023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系列1集装箱 分类、尺寸和额定质量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1413-2008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21078.1-2023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 个人识别码管理与安全 第1部分：基于卡系统的PIN基本原则和要求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21078.1-2007,GB/T 21078.2-2011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24421.1-2023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服务业组织标准化工作指南 第1部分：总则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24421.1-2009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31047-2023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品牌价值评价 食品加工及食品制造业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31047-2014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24421.2-2023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服务业组织标准化工作指南 第2部分：标准体系构建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24421.2-2009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19025-2023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 能力管理和人员发展指南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19025-2001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42422-2023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金融机构风险管理 框架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19028-2023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 人员积极参与指南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19028-2018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42495.1-2023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 全球法人识别编码 第1部分：编码说明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跨境电子商务进口商品质量风险评估指南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国际道路货运枢纽功能配置及基本要求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电子商务投诉举报信息分类与代码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11601-2023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集装箱进出港站检查交接要求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11601-2000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1992-2023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集装箱术语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1992-2006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24718-2023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防眩板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24718-2009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16561-2023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集装箱设备交接单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16561-1996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28787-2023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城市公共汽电车车载智能终端与调度中心间数据通信协议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28787-2012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42307-2023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肥料和土壤调理剂 尿素基肥料中缩二脲含量的测定 高效液相色谱法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42304-2023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屠宰动物福利准则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管理咨询服务指南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即时配送服务规范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绿色展览运营指南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42498-2023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电子商务在线争议解决规范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农产品产地冷链物流服务规范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逆向物流服务评价指标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消费者保证/担保准则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医药物流质量管理审核规范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从业人员信用档案建设与管理要求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债券价格指标产品数据采集规范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国有企业采购信用信息公示规范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33445-2023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煤制合成天然气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33445-2016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20609-2023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交通信息采集 微波交通流检测器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20609-2006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24721.5-2023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公路用玻璃纤维增强塑料产品 第5部分：标志底板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24721.5-2009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24721.2-2023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公路用玻璃纤维增强塑料产品 第2部分：管箱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24721.2-2009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24721.3-2023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公路用玻璃纤维增强塑料产品 第3部分：管道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24721.3-2009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船用柴油机脱硫装置技术要求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船用固定式化学干粉灭火系统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投资项目风险评估指南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42509-2023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 顾客体验管理指南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42476-2023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 应急管理 信息交互结构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42475-2023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 中华蜜蜂急性经口毒性试验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网络安全从业人员能力基本要求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大数据 数据资源规划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电信领域数据安全指南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32800.11-2023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手持式非电类动力工具  安全要求  第11部分：冲剪机和剪刀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32800.2-2023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手持式非电类动力工具  安全要求  第2部分：切断和扣压动力工具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34131-2023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电力储能用电池管理系统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34131-2017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17729-2023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长途客车内空气质量要求及检测方法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17729-2009,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28370-2012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24721.4-2023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公路用玻璃纤维增强塑料产品 第4部分：非承压通信井盖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24721.4-2009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电化学储能电站环境影响评价导则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42329.1-2023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船舶与海上技术   船舶浸水防护用充气浮力支持系统  第1部分：供气系统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内河航道代码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17346-2023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汽车脚踏板位置尺寸测量方法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17346-1998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27874-2023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船舶节能产品使用技术条件及评定方法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27874-2011,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27878-2011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挖泥船离心式泥泵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23828-2023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高速公路LED可变信息标志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23828-2009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24002.1-2023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环境管理体系 针对环境主题领域应用 GB/T 24001管理环境因素和应对环境状况的指南 第1部分：通则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 工业云服务 能力评估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  功能规模测量 FiSMA1.1方法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42453-2023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网络安全态势感知通用技术要求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42449-2023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系统与软件工程　功能规模测量　IFPUG方法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15166.6-2023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高压交流熔断器 第6部分：用于变压器回路的高压熔断器的熔断件选用导则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15166.6-2008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21972.1-2023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起重及冶金用变频调速三相异步电动机技术条件  第1部分：YZP系列起重及冶金用变频调速三相异步电动机（机座号100～400）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21972.1-2008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19215.5-2023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电气安装用电缆槽管系统 第2部分：特殊要求 第3节：安装在机柜中的带槽电缆线槽系统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具有内部电弧类别的3.6 kV～40.5 kV柱上安装金属封闭开关设备的附加要求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能源互联网规划技术导则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海岛及周边海域地形图测绘规范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生态系统评估 生态系统格局与质量评价方法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大洋样品管理分类代码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土壤、水系沉积物 碘含量的测定 氨水封闭溶解-电感耦合等离子体质谱法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潮流能发电装置技术成熟度评估导则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42308-2023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电子设备用电位器 第6-1部分：空白详细规范    表面安装预调电位器 评定水平EZ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42324-2023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电气装置用电缆密封头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2317.4-2023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电力金具试验方法 第4部分：验收规则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2317.4-2008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20549-2023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数字蜂窝移动通信直放机电磁兼容技术要求和测试方法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20549-2006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石墨烯粉体比表面积的测定 氩气吸附静态容量法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42309-2023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修复过程中易损毁类纸质档案加固方法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42311-2023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吸入毒性研究中呼吸暴露舱内纳米颗粒的表征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海域使用论证技术导则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14496-2023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地球化学勘查术语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14496-1993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土壤理化分析样品的预处理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16731-2023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建筑吸声产品的吸声性能分级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16731-1997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19390-2023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轮胎用聚酯浸胶帘子布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19390-2014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5275.6-2023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气体分析  动态法制备校准用混合气体   第6部分：临界流锐孔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5275.6-2014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521-2023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轮胎外缘尺寸测量方法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521-2012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4501-2023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载重汽车轮胎性能室内试验方法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4501-2016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27592-2023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反应染料  轧染固色率的测定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27592-2011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表面化学分析  水的全反射X射线荧光光谱分析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42380-2023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未成年人司法社会工作服务规范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28220-2023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公共图书馆服务规范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28220-2011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42379-2023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移动真冰场技术规范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42353-2023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Zeta电位测定操作指南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金属覆盖层 钢铁上物理气相沉积镉涂层 技术规范与试验方法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42355.2-2023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钢筋混凝土用锚固板钢筋 第2部分：试验方法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制药机械(设备)材料选用导则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32800.1-2023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手持式非电类动力工具  安全要求  第1部分：非螺纹结构紧固件用装配动力工具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42355.1-2023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钢筋混凝土用锚固板钢筋 第1部分：技术条件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工业车辆轮胎滚动阻力试验方法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26416.6-2023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稀土铁合金化学分析方法 第6部分：钼、钨、钛量的测定 电感耦合等离子体发射光谱法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21711.1-2023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基础机电继电器 第1部分：总则与安全要求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21711.1-2008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6346.14-2023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电子设备用固定电容器   第14部分：分规范   抑制电源电磁干扰用固定电容器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6346.14-2015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42358-2023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波长色散X射线荧光光谱仪 精度的测定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铅酸蓄电池用电解液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电气装置用电缆夹具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42395.1-2023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人类工效学  家电噪声声品质限值和测试方法 第1部分：冰箱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高海拔微地形微气象条件下电网区域风害分布图绘制方法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23794-2023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企业信用评价指标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23794-2015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固定收益证券利息核算规范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31953-2023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企业信用评价报告编制指南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31953-2015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26817-2023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企业信用调查报告格式要求 基本信息报告、普通调查报告、深度调查报告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26817-2011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金融机构风险管理 术语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42306-2023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软木粒和软木粉  分类、性质和包装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42305-2023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肉桂栽培技术规程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农产品流通服务可持续性评价技术导则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27522-2023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畜禽养殖污水监测技术规范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27522-2011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21145-2023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运输用制冷机组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21145-2007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21362-2023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商业或工业用及类似用途的热泵热水机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21362-2008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28896-2023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  焊接接头准静态断裂韧度测定的试验方法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28896-2012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移动终端人-系统交互工效学  触控界面感知流畅性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细胞培养洁净室设计技术规范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42397-2023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考虑非绝热效应时允许短路电流的计算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20042.2-2023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质子交换膜燃料电池 第2部分：电池堆通用技术条件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20042.2-2008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28627-2023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抹灰石膏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28627-2012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239.1-2023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 线材 第1部分：单向扭转试验方法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239.1-2012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21144-2023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混凝土实心砖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21144-2007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29551-2023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建筑用太阳能光伏夹层玻璃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29551-2013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30656-2023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碳化硅单晶抛光片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30656-2014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239.2-2023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 线材 第2部分：双向扭转试验方法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239.2-2012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27794-2023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电力电缆用预制混凝土导管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27794-2011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42342.2-2023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粒度分布 液相离心沉降法 第2部分：光电离心法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钒钛磁铁矿综合利用 术语和定义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42344-2023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制药机械（设备）计算机化系统验证指南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42345-2023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钒钛磁铁矿 矿物定量检测方法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机械预冷设备通用技术要求与试验方法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42350-2023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粉煤灰质陶瓷砖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42349-2023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光催化材料抗病毒活性的测定  Q-β噬菌体试验方法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32800.10-2023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手持式非电类动力工具  安全要求  第10部分：挤压式动力工具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42348-2023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粒度分析 颗粒跟踪分析法(PTA)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18090-2023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猪繁殖与呼吸综合征诊断方法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18090-2008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 原生动物活性污泥抑制试验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化学品 静水椎实螺繁殖试验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42368-2023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高温高压条件下可燃气体（蒸气）爆炸极限测定方法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31950-2023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企业诚信管理体系 要求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31950-2015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42337-2023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公共信用信息报告编制指南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42334.1-2023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城市轨道交通运营安全评估规范 第1部分：地铁和轻轨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11836-2023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混凝土和钢筋混凝土排水管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11836-2009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25861-2023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蒸气压缩循环水源高温热泵机组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25861-2010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6913-2023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锅炉用水和冷却水分析方法 磷酸盐的测定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6913-2008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27690-2023</w:t>
            </w:r>
          </w:p>
        </w:tc>
        <w:tc>
          <w:tcPr>
            <w:tcW w:w="73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砂浆和混凝土用硅灰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27690-2011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3" w:type="dxa"/>
            <w:tcBorders>
              <w:bottom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088" w:type="dxa"/>
            <w:tcBorders>
              <w:bottom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30020-2023</w:t>
            </w:r>
          </w:p>
        </w:tc>
        <w:tc>
          <w:tcPr>
            <w:tcW w:w="7352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玻璃缺陷检测方法 光弹扫描法</w:t>
            </w:r>
          </w:p>
        </w:tc>
        <w:tc>
          <w:tcPr>
            <w:tcW w:w="2643" w:type="dxa"/>
            <w:tcBorders>
              <w:bottom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30020-2013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3" w:leftChars="-25" w:right="-53" w:rightChars="-25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</w:tr>
    </w:tbl>
    <w:p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二、国家标准修改单</w:t>
      </w:r>
    </w:p>
    <w:tbl>
      <w:tblPr>
        <w:tblStyle w:val="10"/>
        <w:tblW w:w="13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47"/>
        <w:gridCol w:w="7708"/>
        <w:gridCol w:w="1927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序列</w:t>
            </w:r>
          </w:p>
        </w:tc>
        <w:tc>
          <w:tcPr>
            <w:tcW w:w="21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国家标准编号</w:t>
            </w:r>
          </w:p>
        </w:tc>
        <w:tc>
          <w:tcPr>
            <w:tcW w:w="7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国  家  标  准  名  称</w:t>
            </w:r>
          </w:p>
        </w:tc>
        <w:tc>
          <w:tcPr>
            <w:tcW w:w="19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代替标准号</w:t>
            </w:r>
          </w:p>
        </w:tc>
        <w:tc>
          <w:tcPr>
            <w:tcW w:w="1348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1536-2021</w:t>
            </w:r>
          </w:p>
        </w:tc>
        <w:tc>
          <w:tcPr>
            <w:tcW w:w="7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菜籽油 《第1号修改单》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1536-2004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3883.201-2017</w:t>
            </w:r>
          </w:p>
        </w:tc>
        <w:tc>
          <w:tcPr>
            <w:tcW w:w="770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手持式、可移式电动工具和园林工具的安全 第2部分：电钻和冲击电钻的专用要求 《第01号修改单》</w:t>
            </w:r>
          </w:p>
        </w:tc>
        <w:tc>
          <w:tcPr>
            <w:tcW w:w="192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3883.6-2012</w:t>
            </w:r>
          </w:p>
        </w:tc>
        <w:tc>
          <w:tcPr>
            <w:tcW w:w="1348" w:type="dxa"/>
            <w:tcBorders>
              <w:lef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18877-2020</w:t>
            </w:r>
          </w:p>
        </w:tc>
        <w:tc>
          <w:tcPr>
            <w:tcW w:w="770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有机无机复混肥料 《第1号修改单》</w:t>
            </w:r>
          </w:p>
        </w:tc>
        <w:tc>
          <w:tcPr>
            <w:tcW w:w="192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18877-2009</w:t>
            </w:r>
          </w:p>
        </w:tc>
        <w:tc>
          <w:tcPr>
            <w:tcW w:w="1348" w:type="dxa"/>
            <w:tcBorders>
              <w:lef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21017-2021</w:t>
            </w:r>
          </w:p>
        </w:tc>
        <w:tc>
          <w:tcPr>
            <w:tcW w:w="770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玉米干燥技术规范 《第1号修改单》</w:t>
            </w:r>
          </w:p>
        </w:tc>
        <w:tc>
          <w:tcPr>
            <w:tcW w:w="192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21017-2007</w:t>
            </w:r>
          </w:p>
        </w:tc>
        <w:tc>
          <w:tcPr>
            <w:tcW w:w="1348" w:type="dxa"/>
            <w:tcBorders>
              <w:lef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23347-2021</w:t>
            </w:r>
          </w:p>
        </w:tc>
        <w:tc>
          <w:tcPr>
            <w:tcW w:w="770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橄榄油、油橄榄果渣油 《第1号修改单》</w:t>
            </w:r>
          </w:p>
        </w:tc>
        <w:tc>
          <w:tcPr>
            <w:tcW w:w="192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23347-2009</w:t>
            </w:r>
          </w:p>
        </w:tc>
        <w:tc>
          <w:tcPr>
            <w:tcW w:w="1348" w:type="dxa"/>
            <w:tcBorders>
              <w:lef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39248-2020</w:t>
            </w:r>
          </w:p>
        </w:tc>
        <w:tc>
          <w:tcPr>
            <w:tcW w:w="770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输送液化石油气和液化天然气用热塑性塑料多层（非硫化）软管及软管组合件  规范 《第1号修改单》</w:t>
            </w:r>
          </w:p>
        </w:tc>
        <w:tc>
          <w:tcPr>
            <w:tcW w:w="192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8" w:type="dxa"/>
            <w:tcBorders>
              <w:lef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2023-03-17</w:t>
            </w: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pacing w:val="23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2022年第21号公告发布的《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油天然气工业 水下生产系统的设计和操作 第2部分：非粘结挠性管系统》标准号应当为：GB/T 21412.2-2022。</w:t>
      </w: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64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4465C25"/>
    <w:rsid w:val="04BD1014"/>
    <w:rsid w:val="050C4E4D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9673738"/>
    <w:rsid w:val="1A4F22A1"/>
    <w:rsid w:val="1CEC4122"/>
    <w:rsid w:val="1F3E183E"/>
    <w:rsid w:val="1FFF148E"/>
    <w:rsid w:val="24F51523"/>
    <w:rsid w:val="26DC42BD"/>
    <w:rsid w:val="297237DD"/>
    <w:rsid w:val="29EE26A2"/>
    <w:rsid w:val="29FBA398"/>
    <w:rsid w:val="2CC22420"/>
    <w:rsid w:val="2D4EEE79"/>
    <w:rsid w:val="2FFD168E"/>
    <w:rsid w:val="31077699"/>
    <w:rsid w:val="31E31DB8"/>
    <w:rsid w:val="32B209C7"/>
    <w:rsid w:val="333D7989"/>
    <w:rsid w:val="344B6E69"/>
    <w:rsid w:val="35511F61"/>
    <w:rsid w:val="35AC3113"/>
    <w:rsid w:val="36B31F95"/>
    <w:rsid w:val="37DF7C21"/>
    <w:rsid w:val="38AE0930"/>
    <w:rsid w:val="39D7204E"/>
    <w:rsid w:val="3A8F8190"/>
    <w:rsid w:val="3BE7D995"/>
    <w:rsid w:val="3D3CF64F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70222DE"/>
    <w:rsid w:val="57BF2DA2"/>
    <w:rsid w:val="57BF39F8"/>
    <w:rsid w:val="58D6785F"/>
    <w:rsid w:val="5BBEB2B6"/>
    <w:rsid w:val="5BCE6E37"/>
    <w:rsid w:val="5CA6175E"/>
    <w:rsid w:val="5D10443D"/>
    <w:rsid w:val="5EFD5329"/>
    <w:rsid w:val="5F59C619"/>
    <w:rsid w:val="5F5C1672"/>
    <w:rsid w:val="5FCF1ED4"/>
    <w:rsid w:val="60AE416C"/>
    <w:rsid w:val="61CA3494"/>
    <w:rsid w:val="642FECCE"/>
    <w:rsid w:val="64DA3411"/>
    <w:rsid w:val="67FF56DD"/>
    <w:rsid w:val="681775CB"/>
    <w:rsid w:val="69015752"/>
    <w:rsid w:val="6A0E7CE5"/>
    <w:rsid w:val="6B751AD0"/>
    <w:rsid w:val="6E485159"/>
    <w:rsid w:val="6EAD79F2"/>
    <w:rsid w:val="6EEC18ED"/>
    <w:rsid w:val="6F643D9C"/>
    <w:rsid w:val="6FEFC31E"/>
    <w:rsid w:val="7202194A"/>
    <w:rsid w:val="72A777B7"/>
    <w:rsid w:val="737FD0F5"/>
    <w:rsid w:val="75E7EEBA"/>
    <w:rsid w:val="76C3431C"/>
    <w:rsid w:val="777D522F"/>
    <w:rsid w:val="77FFFABF"/>
    <w:rsid w:val="7ADA7712"/>
    <w:rsid w:val="7BF29DDC"/>
    <w:rsid w:val="7BFFFC6E"/>
    <w:rsid w:val="7CAC5332"/>
    <w:rsid w:val="7CFF80E2"/>
    <w:rsid w:val="7D6E116E"/>
    <w:rsid w:val="7E054E0B"/>
    <w:rsid w:val="7EDD5827"/>
    <w:rsid w:val="7F1A7C91"/>
    <w:rsid w:val="7F7B04FD"/>
    <w:rsid w:val="7F7F6001"/>
    <w:rsid w:val="7F99FC5B"/>
    <w:rsid w:val="7F9E8A32"/>
    <w:rsid w:val="7FCF0BD5"/>
    <w:rsid w:val="7FDB167C"/>
    <w:rsid w:val="7FDF107F"/>
    <w:rsid w:val="7FF96D3E"/>
    <w:rsid w:val="9D67A2C0"/>
    <w:rsid w:val="9FF5E299"/>
    <w:rsid w:val="B5BF5F1C"/>
    <w:rsid w:val="B7F4859B"/>
    <w:rsid w:val="B7FBB37D"/>
    <w:rsid w:val="BFF28E37"/>
    <w:rsid w:val="BFFBF86A"/>
    <w:rsid w:val="CD751717"/>
    <w:rsid w:val="CF5F37ED"/>
    <w:rsid w:val="CF7F238C"/>
    <w:rsid w:val="D17D6641"/>
    <w:rsid w:val="D3B476BF"/>
    <w:rsid w:val="DD7A6D75"/>
    <w:rsid w:val="EAECF2AB"/>
    <w:rsid w:val="EBFD0A8E"/>
    <w:rsid w:val="ECFEBF52"/>
    <w:rsid w:val="EFDBCF90"/>
    <w:rsid w:val="EFFDF953"/>
    <w:rsid w:val="EFFFCD9F"/>
    <w:rsid w:val="F3D9E9A7"/>
    <w:rsid w:val="F4B5C90B"/>
    <w:rsid w:val="F7EF154F"/>
    <w:rsid w:val="F7F7B6E2"/>
    <w:rsid w:val="F8CF3082"/>
    <w:rsid w:val="FAFF9CD1"/>
    <w:rsid w:val="FB7FF94F"/>
    <w:rsid w:val="FCDA5816"/>
    <w:rsid w:val="FD7BA495"/>
    <w:rsid w:val="FDBFD245"/>
    <w:rsid w:val="FE3B76DC"/>
    <w:rsid w:val="FE3BA5E3"/>
    <w:rsid w:val="FE53D536"/>
    <w:rsid w:val="FEBF307D"/>
    <w:rsid w:val="FEC300EB"/>
    <w:rsid w:val="FEF13415"/>
    <w:rsid w:val="FEF37F87"/>
    <w:rsid w:val="FEFBDD17"/>
    <w:rsid w:val="FF7EFB2E"/>
    <w:rsid w:val="FFBFB4AD"/>
    <w:rsid w:val="FFDE03C7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12</Pages>
  <Words>3443</Words>
  <Characters>3764</Characters>
  <Lines>192</Lines>
  <Paragraphs>54</Paragraphs>
  <TotalTime>1</TotalTime>
  <ScaleCrop>false</ScaleCrop>
  <LinksUpToDate>false</LinksUpToDate>
  <CharactersWithSpaces>3919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2020-03-13T18:48:00Z</dcterms:created>
  <dc:creator>langlf</dc:creator>
  <cp:lastModifiedBy>greatwall</cp:lastModifiedBy>
  <cp:lastPrinted>2023-03-23T02:43:00Z</cp:lastPrinted>
  <dcterms:modified xsi:type="dcterms:W3CDTF">2023-03-22T16:45:51Z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